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97BA" w14:textId="77777777" w:rsidR="000667B2" w:rsidRPr="00D92451" w:rsidRDefault="000667B2" w:rsidP="000667B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00F61">
        <w:rPr>
          <w:rFonts w:ascii="Arial" w:hAnsi="Arial" w:cs="Arial"/>
          <w:b/>
          <w:bCs/>
          <w:sz w:val="20"/>
          <w:szCs w:val="20"/>
        </w:rPr>
        <w:t xml:space="preserve">SUPPLEMENTARY </w:t>
      </w:r>
      <w:r>
        <w:rPr>
          <w:rFonts w:ascii="Arial" w:hAnsi="Arial" w:cs="Arial"/>
          <w:b/>
          <w:bCs/>
          <w:sz w:val="20"/>
          <w:szCs w:val="20"/>
        </w:rPr>
        <w:t>FINANCIAL SERVICES GUIDE</w:t>
      </w:r>
      <w:r w:rsidRPr="00FD286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6059CA" w14:textId="77777777" w:rsidR="000667B2" w:rsidRPr="00E34270" w:rsidRDefault="000667B2" w:rsidP="000667B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618C81" w14:textId="510C30B9" w:rsidR="000667B2" w:rsidRPr="004B232B" w:rsidRDefault="000667B2" w:rsidP="000667B2">
      <w:pPr>
        <w:rPr>
          <w:rFonts w:ascii="Arial" w:hAnsi="Arial" w:cs="Arial"/>
          <w:sz w:val="20"/>
          <w:szCs w:val="20"/>
        </w:rPr>
      </w:pPr>
      <w:r w:rsidRPr="004B232B">
        <w:rPr>
          <w:rFonts w:ascii="Arial" w:hAnsi="Arial" w:cs="Arial"/>
          <w:sz w:val="20"/>
          <w:szCs w:val="20"/>
        </w:rPr>
        <w:t xml:space="preserve">This is a Supplementary </w:t>
      </w:r>
      <w:r>
        <w:rPr>
          <w:rFonts w:ascii="Arial" w:hAnsi="Arial" w:cs="Arial"/>
          <w:sz w:val="20"/>
          <w:szCs w:val="20"/>
        </w:rPr>
        <w:t>Financial Services Guide</w:t>
      </w:r>
      <w:r w:rsidRPr="004B232B">
        <w:rPr>
          <w:rFonts w:ascii="Arial" w:hAnsi="Arial" w:cs="Arial"/>
          <w:sz w:val="20"/>
          <w:szCs w:val="20"/>
        </w:rPr>
        <w:t xml:space="preserve"> (S</w:t>
      </w:r>
      <w:r>
        <w:rPr>
          <w:rFonts w:ascii="Arial" w:hAnsi="Arial" w:cs="Arial"/>
          <w:sz w:val="20"/>
          <w:szCs w:val="20"/>
        </w:rPr>
        <w:t>FSG</w:t>
      </w:r>
      <w:r w:rsidRPr="004B232B">
        <w:rPr>
          <w:rFonts w:ascii="Arial" w:hAnsi="Arial" w:cs="Arial"/>
          <w:sz w:val="20"/>
          <w:szCs w:val="20"/>
        </w:rPr>
        <w:t xml:space="preserve">) </w:t>
      </w:r>
      <w:r w:rsidR="00EF6894">
        <w:rPr>
          <w:rFonts w:ascii="Arial" w:hAnsi="Arial" w:cs="Arial"/>
          <w:sz w:val="20"/>
          <w:szCs w:val="20"/>
        </w:rPr>
        <w:t xml:space="preserve">that </w:t>
      </w:r>
      <w:r w:rsidR="00F90417">
        <w:rPr>
          <w:rFonts w:ascii="Arial" w:hAnsi="Arial" w:cs="Arial"/>
          <w:sz w:val="20"/>
          <w:szCs w:val="20"/>
        </w:rPr>
        <w:t xml:space="preserve">supplements and is to be read together with the Financial Services Guide (FSG) contained in the combined </w:t>
      </w:r>
      <w:r w:rsidR="00375709" w:rsidRPr="00375709">
        <w:rPr>
          <w:rFonts w:ascii="Arial" w:hAnsi="Arial" w:cs="Arial"/>
          <w:sz w:val="20"/>
          <w:szCs w:val="20"/>
        </w:rPr>
        <w:t>Product Disclosure Statement, Policy Terms and Conditions and Financial Services Guide booklet for the following products:</w:t>
      </w:r>
    </w:p>
    <w:tbl>
      <w:tblPr>
        <w:tblStyle w:val="TableGrid"/>
        <w:tblW w:w="6096" w:type="dxa"/>
        <w:tblInd w:w="-147" w:type="dxa"/>
        <w:tblLook w:val="04A0" w:firstRow="1" w:lastRow="0" w:firstColumn="1" w:lastColumn="0" w:noHBand="0" w:noVBand="1"/>
      </w:tblPr>
      <w:tblGrid>
        <w:gridCol w:w="4111"/>
        <w:gridCol w:w="1985"/>
      </w:tblGrid>
      <w:tr w:rsidR="000667B2" w:rsidRPr="00D92451" w14:paraId="5F718A7C" w14:textId="77777777" w:rsidTr="00286BA1">
        <w:trPr>
          <w:trHeight w:val="248"/>
        </w:trPr>
        <w:tc>
          <w:tcPr>
            <w:tcW w:w="4111" w:type="dxa"/>
          </w:tcPr>
          <w:p w14:paraId="7257D679" w14:textId="77777777" w:rsidR="000667B2" w:rsidRPr="004B232B" w:rsidRDefault="000667B2" w:rsidP="00CB6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32B">
              <w:rPr>
                <w:rFonts w:ascii="Arial" w:hAnsi="Arial" w:cs="Arial"/>
                <w:b/>
                <w:bCs/>
                <w:sz w:val="20"/>
                <w:szCs w:val="20"/>
              </w:rPr>
              <w:t>Combined Policy Booklet</w:t>
            </w:r>
          </w:p>
        </w:tc>
        <w:tc>
          <w:tcPr>
            <w:tcW w:w="1985" w:type="dxa"/>
          </w:tcPr>
          <w:p w14:paraId="2ECBE734" w14:textId="77777777" w:rsidR="000667B2" w:rsidRPr="004B232B" w:rsidRDefault="000667B2" w:rsidP="00CB6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32B">
              <w:rPr>
                <w:rFonts w:ascii="Arial" w:hAnsi="Arial" w:cs="Arial"/>
                <w:b/>
                <w:bCs/>
                <w:sz w:val="20"/>
                <w:szCs w:val="20"/>
              </w:rPr>
              <w:t>Effective Date</w:t>
            </w:r>
          </w:p>
        </w:tc>
      </w:tr>
      <w:tr w:rsidR="000667B2" w:rsidRPr="00D92451" w14:paraId="3FF2340F" w14:textId="77777777" w:rsidTr="00286BA1">
        <w:trPr>
          <w:trHeight w:val="248"/>
        </w:trPr>
        <w:tc>
          <w:tcPr>
            <w:tcW w:w="4111" w:type="dxa"/>
          </w:tcPr>
          <w:p w14:paraId="77458242" w14:textId="77777777" w:rsidR="00200F9B" w:rsidRPr="00A841F8" w:rsidRDefault="00200F9B" w:rsidP="00200F9B">
            <w:pPr>
              <w:rPr>
                <w:rFonts w:ascii="Arial" w:hAnsi="Arial" w:cs="Arial"/>
                <w:sz w:val="20"/>
                <w:szCs w:val="20"/>
              </w:rPr>
            </w:pPr>
            <w:r w:rsidRPr="00A841F8">
              <w:rPr>
                <w:rFonts w:ascii="Arial" w:hAnsi="Arial" w:cs="Arial"/>
                <w:sz w:val="20"/>
                <w:szCs w:val="20"/>
              </w:rPr>
              <w:t>Petinsurance.com.au Cover for Dogs</w:t>
            </w:r>
          </w:p>
          <w:p w14:paraId="40A32406" w14:textId="77777777" w:rsidR="00200F9B" w:rsidRPr="00A841F8" w:rsidRDefault="00200F9B" w:rsidP="00200F9B">
            <w:pPr>
              <w:rPr>
                <w:rFonts w:ascii="Arial" w:hAnsi="Arial" w:cs="Arial"/>
                <w:sz w:val="20"/>
                <w:szCs w:val="20"/>
              </w:rPr>
            </w:pPr>
            <w:r w:rsidRPr="00A841F8">
              <w:rPr>
                <w:rFonts w:ascii="Arial" w:hAnsi="Arial" w:cs="Arial"/>
                <w:sz w:val="20"/>
                <w:szCs w:val="20"/>
              </w:rPr>
              <w:t>Petinsurance.com.au Cover for Puppies</w:t>
            </w:r>
          </w:p>
          <w:p w14:paraId="4595E7AA" w14:textId="77777777" w:rsidR="000667B2" w:rsidRDefault="00200F9B" w:rsidP="00200F9B">
            <w:pPr>
              <w:rPr>
                <w:rFonts w:ascii="Arial" w:hAnsi="Arial" w:cs="Arial"/>
                <w:sz w:val="20"/>
                <w:szCs w:val="20"/>
              </w:rPr>
            </w:pPr>
            <w:r w:rsidRPr="00A841F8">
              <w:rPr>
                <w:rFonts w:ascii="Arial" w:hAnsi="Arial" w:cs="Arial"/>
                <w:sz w:val="20"/>
                <w:szCs w:val="20"/>
              </w:rPr>
              <w:t>Petinsurance.com.au Cover for Cats</w:t>
            </w:r>
          </w:p>
          <w:p w14:paraId="5CB61AEF" w14:textId="4AC20153" w:rsidR="00BD04D9" w:rsidRDefault="00BD04D9" w:rsidP="00BD04D9">
            <w:pPr>
              <w:rPr>
                <w:rFonts w:ascii="Arial" w:hAnsi="Arial" w:cs="Arial"/>
                <w:sz w:val="20"/>
                <w:szCs w:val="20"/>
              </w:rPr>
            </w:pPr>
            <w:r w:rsidRPr="00A841F8">
              <w:rPr>
                <w:rFonts w:ascii="Arial" w:hAnsi="Arial" w:cs="Arial"/>
                <w:sz w:val="20"/>
                <w:szCs w:val="20"/>
              </w:rPr>
              <w:t xml:space="preserve">Petinsurance.com.au Cover for </w:t>
            </w:r>
            <w:r>
              <w:rPr>
                <w:rFonts w:ascii="Arial" w:hAnsi="Arial" w:cs="Arial"/>
                <w:sz w:val="20"/>
                <w:szCs w:val="20"/>
              </w:rPr>
              <w:t xml:space="preserve">Indoor </w:t>
            </w:r>
            <w:r w:rsidRPr="00A841F8">
              <w:rPr>
                <w:rFonts w:ascii="Arial" w:hAnsi="Arial" w:cs="Arial"/>
                <w:sz w:val="20"/>
                <w:szCs w:val="20"/>
              </w:rPr>
              <w:t>Cats</w:t>
            </w:r>
          </w:p>
          <w:p w14:paraId="6C8BF344" w14:textId="7FAD4F44" w:rsidR="00200F9B" w:rsidRDefault="00BD04D9" w:rsidP="00200F9B">
            <w:pPr>
              <w:rPr>
                <w:rFonts w:ascii="Arial" w:hAnsi="Arial" w:cs="Arial"/>
                <w:sz w:val="20"/>
                <w:szCs w:val="20"/>
              </w:rPr>
            </w:pPr>
            <w:r w:rsidRPr="00A841F8">
              <w:rPr>
                <w:rFonts w:ascii="Arial" w:hAnsi="Arial" w:cs="Arial"/>
                <w:sz w:val="20"/>
                <w:szCs w:val="20"/>
              </w:rPr>
              <w:t>Petinsurance.com.au</w:t>
            </w:r>
            <w:r>
              <w:rPr>
                <w:rFonts w:ascii="Arial" w:hAnsi="Arial" w:cs="Arial"/>
                <w:sz w:val="20"/>
                <w:szCs w:val="20"/>
              </w:rPr>
              <w:t xml:space="preserve"> Vet Basic Cover</w:t>
            </w:r>
          </w:p>
          <w:p w14:paraId="21DA93A9" w14:textId="02D6B9CE" w:rsidR="00A96861" w:rsidRPr="004B232B" w:rsidRDefault="00BD04D9" w:rsidP="00200F9B">
            <w:pPr>
              <w:rPr>
                <w:rFonts w:ascii="Arial" w:hAnsi="Arial" w:cs="Arial"/>
                <w:sz w:val="20"/>
                <w:szCs w:val="20"/>
              </w:rPr>
            </w:pPr>
            <w:r w:rsidRPr="00A841F8">
              <w:rPr>
                <w:rFonts w:ascii="Arial" w:hAnsi="Arial" w:cs="Arial"/>
                <w:sz w:val="20"/>
                <w:szCs w:val="20"/>
              </w:rPr>
              <w:t>Petinsurance.com.au</w:t>
            </w:r>
            <w:r>
              <w:rPr>
                <w:rFonts w:ascii="Arial" w:hAnsi="Arial" w:cs="Arial"/>
                <w:sz w:val="20"/>
                <w:szCs w:val="20"/>
              </w:rPr>
              <w:t xml:space="preserve"> Vet Select</w:t>
            </w:r>
            <w:r w:rsidR="007139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Cover </w:t>
            </w:r>
          </w:p>
        </w:tc>
        <w:tc>
          <w:tcPr>
            <w:tcW w:w="1985" w:type="dxa"/>
          </w:tcPr>
          <w:p w14:paraId="595F815A" w14:textId="38B31D2B" w:rsidR="000667B2" w:rsidRPr="004B232B" w:rsidRDefault="00BD04D9" w:rsidP="00CB6713">
            <w:pPr>
              <w:rPr>
                <w:rFonts w:ascii="Arial" w:hAnsi="Arial" w:cs="Arial"/>
                <w:sz w:val="20"/>
                <w:szCs w:val="20"/>
              </w:rPr>
            </w:pPr>
            <w:r w:rsidRPr="00BD04D9">
              <w:rPr>
                <w:rFonts w:ascii="Arial" w:hAnsi="Arial" w:cs="Arial"/>
                <w:sz w:val="20"/>
                <w:szCs w:val="20"/>
              </w:rPr>
              <w:t>1 April 2021</w:t>
            </w:r>
          </w:p>
        </w:tc>
      </w:tr>
      <w:tr w:rsidR="00F22032" w:rsidRPr="00D92451" w14:paraId="2C44EA3A" w14:textId="77777777" w:rsidTr="00286BA1">
        <w:trPr>
          <w:trHeight w:val="248"/>
        </w:trPr>
        <w:tc>
          <w:tcPr>
            <w:tcW w:w="4111" w:type="dxa"/>
          </w:tcPr>
          <w:p w14:paraId="4A40BF79" w14:textId="2B81F6DF" w:rsidR="00F22032" w:rsidRPr="00A841F8" w:rsidRDefault="00F22032" w:rsidP="00200F9B">
            <w:pPr>
              <w:rPr>
                <w:rFonts w:ascii="Arial" w:hAnsi="Arial" w:cs="Arial"/>
                <w:sz w:val="20"/>
                <w:szCs w:val="20"/>
              </w:rPr>
            </w:pPr>
            <w:r w:rsidRPr="00A841F8">
              <w:rPr>
                <w:rFonts w:ascii="Arial" w:hAnsi="Arial" w:cs="Arial"/>
                <w:sz w:val="20"/>
                <w:szCs w:val="20"/>
              </w:rPr>
              <w:t>Petinsurance.com.au</w:t>
            </w:r>
          </w:p>
        </w:tc>
        <w:tc>
          <w:tcPr>
            <w:tcW w:w="1985" w:type="dxa"/>
          </w:tcPr>
          <w:p w14:paraId="30FE7114" w14:textId="780EA6CB" w:rsidR="00F22032" w:rsidRPr="00BD04D9" w:rsidRDefault="00F22032" w:rsidP="00CB6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November 2011</w:t>
            </w:r>
          </w:p>
        </w:tc>
      </w:tr>
    </w:tbl>
    <w:p w14:paraId="49C3FF89" w14:textId="77777777" w:rsidR="000667B2" w:rsidRPr="00B17E5C" w:rsidRDefault="000667B2" w:rsidP="000667B2">
      <w:pPr>
        <w:spacing w:after="120" w:line="240" w:lineRule="auto"/>
        <w:rPr>
          <w:rFonts w:ascii="Arial" w:hAnsi="Arial" w:cs="Arial"/>
          <w:sz w:val="12"/>
          <w:szCs w:val="12"/>
        </w:rPr>
      </w:pPr>
    </w:p>
    <w:p w14:paraId="41CDC83D" w14:textId="3B2D8BAC" w:rsidR="003F4F59" w:rsidRDefault="004F4690" w:rsidP="003F4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Hollard Insurance Company Pty Ltd and </w:t>
      </w:r>
      <w:r w:rsidR="004356A4">
        <w:rPr>
          <w:rFonts w:ascii="Arial" w:hAnsi="Arial" w:cs="Arial"/>
          <w:sz w:val="20"/>
          <w:szCs w:val="20"/>
        </w:rPr>
        <w:t xml:space="preserve">PetSure (Australia) Pty Ltd </w:t>
      </w:r>
      <w:r>
        <w:rPr>
          <w:rFonts w:ascii="Arial" w:hAnsi="Arial" w:cs="Arial"/>
          <w:sz w:val="20"/>
          <w:szCs w:val="20"/>
        </w:rPr>
        <w:t xml:space="preserve">have been </w:t>
      </w:r>
      <w:r w:rsidR="004356A4">
        <w:rPr>
          <w:rFonts w:ascii="Arial" w:hAnsi="Arial" w:cs="Arial"/>
          <w:sz w:val="20"/>
          <w:szCs w:val="20"/>
        </w:rPr>
        <w:t xml:space="preserve">provided with a claims handling and settling authorisation to </w:t>
      </w:r>
      <w:r>
        <w:rPr>
          <w:rFonts w:ascii="Arial" w:hAnsi="Arial" w:cs="Arial"/>
          <w:sz w:val="20"/>
          <w:szCs w:val="20"/>
        </w:rPr>
        <w:t xml:space="preserve">their respective AFS </w:t>
      </w:r>
      <w:r w:rsidR="004356A4">
        <w:rPr>
          <w:rFonts w:ascii="Arial" w:hAnsi="Arial" w:cs="Arial"/>
          <w:sz w:val="20"/>
          <w:szCs w:val="20"/>
        </w:rPr>
        <w:t>licence</w:t>
      </w:r>
      <w:r>
        <w:rPr>
          <w:rFonts w:ascii="Arial" w:hAnsi="Arial" w:cs="Arial"/>
          <w:sz w:val="20"/>
          <w:szCs w:val="20"/>
        </w:rPr>
        <w:t>s</w:t>
      </w:r>
      <w:r w:rsidR="004356A4">
        <w:rPr>
          <w:rFonts w:ascii="Arial" w:hAnsi="Arial" w:cs="Arial"/>
          <w:sz w:val="20"/>
          <w:szCs w:val="20"/>
        </w:rPr>
        <w:t xml:space="preserve">. This SFSG </w:t>
      </w:r>
      <w:r w:rsidR="003F4F59">
        <w:rPr>
          <w:rFonts w:ascii="Arial" w:hAnsi="Arial" w:cs="Arial"/>
          <w:sz w:val="20"/>
          <w:szCs w:val="20"/>
        </w:rPr>
        <w:t>remains valid until replaced by a subsequently issued FSG.</w:t>
      </w:r>
      <w:r w:rsidR="004356A4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 xml:space="preserve">e preparation of this </w:t>
      </w:r>
      <w:r w:rsidR="004356A4">
        <w:rPr>
          <w:rFonts w:ascii="Arial" w:hAnsi="Arial" w:cs="Arial"/>
          <w:sz w:val="20"/>
          <w:szCs w:val="20"/>
        </w:rPr>
        <w:t xml:space="preserve">SFSG was </w:t>
      </w:r>
      <w:r w:rsidR="00DC756C">
        <w:rPr>
          <w:rFonts w:ascii="Arial" w:hAnsi="Arial" w:cs="Arial"/>
          <w:sz w:val="20"/>
          <w:szCs w:val="20"/>
        </w:rPr>
        <w:t xml:space="preserve">completed </w:t>
      </w:r>
      <w:r w:rsidR="004356A4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30 November</w:t>
      </w:r>
      <w:r w:rsidR="004356A4">
        <w:rPr>
          <w:rFonts w:ascii="Arial" w:hAnsi="Arial" w:cs="Arial"/>
          <w:sz w:val="20"/>
          <w:szCs w:val="20"/>
        </w:rPr>
        <w:t xml:space="preserve"> 2021. </w:t>
      </w:r>
    </w:p>
    <w:p w14:paraId="788E210D" w14:textId="096BEF30" w:rsidR="004267C2" w:rsidRDefault="004267C2" w:rsidP="008E0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</w:t>
      </w:r>
      <w:r w:rsidR="00713914">
        <w:rPr>
          <w:rFonts w:ascii="Arial" w:hAnsi="Arial" w:cs="Arial"/>
          <w:sz w:val="20"/>
          <w:szCs w:val="20"/>
        </w:rPr>
        <w:t xml:space="preserve"> section</w:t>
      </w:r>
      <w:r>
        <w:rPr>
          <w:rFonts w:ascii="Arial" w:hAnsi="Arial" w:cs="Arial"/>
          <w:sz w:val="20"/>
          <w:szCs w:val="20"/>
        </w:rPr>
        <w:t xml:space="preserve"> has been inserted</w:t>
      </w:r>
      <w:r w:rsidR="008E0500">
        <w:rPr>
          <w:rFonts w:ascii="Arial" w:hAnsi="Arial" w:cs="Arial"/>
          <w:sz w:val="20"/>
          <w:szCs w:val="20"/>
        </w:rPr>
        <w:t xml:space="preserve"> in addition to the wording under the heading </w:t>
      </w:r>
      <w:r w:rsidR="008E0500" w:rsidRPr="008E0500">
        <w:rPr>
          <w:rFonts w:ascii="Arial" w:hAnsi="Arial" w:cs="Arial"/>
          <w:b/>
          <w:bCs/>
          <w:sz w:val="20"/>
          <w:szCs w:val="20"/>
        </w:rPr>
        <w:t>About Hollard, Pet Insurance Pty Ltd, PetSure and other relevant persons/organisations</w:t>
      </w:r>
      <w:r>
        <w:rPr>
          <w:rFonts w:ascii="Arial" w:hAnsi="Arial" w:cs="Arial"/>
          <w:sz w:val="20"/>
          <w:szCs w:val="20"/>
        </w:rPr>
        <w:t>:</w:t>
      </w:r>
    </w:p>
    <w:p w14:paraId="48020A8C" w14:textId="5EDB111D" w:rsidR="004267C2" w:rsidRPr="008E0500" w:rsidRDefault="004267C2" w:rsidP="000667B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8E0500">
        <w:rPr>
          <w:rFonts w:ascii="Arial" w:hAnsi="Arial" w:cs="Arial"/>
          <w:b/>
          <w:bCs/>
          <w:i/>
          <w:iCs/>
          <w:sz w:val="20"/>
          <w:szCs w:val="20"/>
        </w:rPr>
        <w:t xml:space="preserve">Hollard and PetSure – Claims Handling and Settling Services  </w:t>
      </w:r>
    </w:p>
    <w:p w14:paraId="45B95B39" w14:textId="72ED7903" w:rsidR="00CE2662" w:rsidRPr="008E0500" w:rsidRDefault="004267C2" w:rsidP="000667B2">
      <w:pPr>
        <w:rPr>
          <w:rFonts w:ascii="Arial" w:hAnsi="Arial" w:cs="Arial"/>
          <w:i/>
          <w:iCs/>
          <w:sz w:val="20"/>
          <w:szCs w:val="20"/>
        </w:rPr>
      </w:pPr>
      <w:r w:rsidRPr="008E0500">
        <w:rPr>
          <w:rFonts w:ascii="Arial" w:hAnsi="Arial" w:cs="Arial"/>
          <w:i/>
          <w:iCs/>
          <w:sz w:val="20"/>
          <w:szCs w:val="20"/>
        </w:rPr>
        <w:t>The Hollard Insurance Company Pty Ltd and PetSure (Australia) Pty Ltd are authorised under their respective licences to carry on a financial services business to provide a claims handling and settling service limited to:</w:t>
      </w:r>
    </w:p>
    <w:p w14:paraId="2514DC44" w14:textId="0DB7156F" w:rsidR="004267C2" w:rsidRPr="004267C2" w:rsidRDefault="00CE2662" w:rsidP="004267C2">
      <w:pPr>
        <w:rPr>
          <w:rFonts w:ascii="Arial" w:hAnsi="Arial" w:cs="Arial"/>
          <w:i/>
          <w:iCs/>
          <w:sz w:val="20"/>
          <w:szCs w:val="20"/>
        </w:rPr>
      </w:pPr>
      <w:r w:rsidRPr="008E0500">
        <w:rPr>
          <w:rFonts w:ascii="Arial" w:hAnsi="Arial" w:cs="Arial"/>
          <w:i/>
          <w:iCs/>
          <w:sz w:val="20"/>
          <w:szCs w:val="20"/>
        </w:rPr>
        <w:t>(i) making</w:t>
      </w:r>
      <w:r w:rsidR="004267C2" w:rsidRPr="004267C2">
        <w:rPr>
          <w:rFonts w:ascii="Arial" w:hAnsi="Arial" w:cs="Arial"/>
          <w:i/>
          <w:iCs/>
          <w:sz w:val="20"/>
          <w:szCs w:val="20"/>
        </w:rPr>
        <w:t xml:space="preserve"> a recommendation, or stat</w:t>
      </w:r>
      <w:r w:rsidRPr="008E0500">
        <w:rPr>
          <w:rFonts w:ascii="Arial" w:hAnsi="Arial" w:cs="Arial"/>
          <w:i/>
          <w:iCs/>
          <w:sz w:val="20"/>
          <w:szCs w:val="20"/>
        </w:rPr>
        <w:t>ing</w:t>
      </w:r>
      <w:r w:rsidR="004267C2" w:rsidRPr="004267C2">
        <w:rPr>
          <w:rFonts w:ascii="Arial" w:hAnsi="Arial" w:cs="Arial"/>
          <w:i/>
          <w:iCs/>
          <w:sz w:val="20"/>
          <w:szCs w:val="20"/>
        </w:rPr>
        <w:t xml:space="preserve"> an opinion, in the following circumstances: </w:t>
      </w:r>
    </w:p>
    <w:p w14:paraId="2C52EFA6" w14:textId="49A95875" w:rsidR="004267C2" w:rsidRPr="004267C2" w:rsidRDefault="004267C2" w:rsidP="004267C2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4267C2">
        <w:rPr>
          <w:rFonts w:ascii="Arial" w:hAnsi="Arial" w:cs="Arial"/>
          <w:i/>
          <w:iCs/>
          <w:sz w:val="20"/>
          <w:szCs w:val="20"/>
        </w:rPr>
        <w:t>(A)</w:t>
      </w:r>
      <w:r w:rsidR="00CE2662" w:rsidRPr="008E05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in response to an inquiry by or on behalf of </w:t>
      </w:r>
      <w:r w:rsidR="00F22032">
        <w:rPr>
          <w:rFonts w:ascii="Arial" w:hAnsi="Arial" w:cs="Arial"/>
          <w:i/>
          <w:iCs/>
          <w:sz w:val="20"/>
          <w:szCs w:val="20"/>
        </w:rPr>
        <w:t xml:space="preserve">you 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about an existing or a potential claim under an insurance product; and </w:t>
      </w:r>
    </w:p>
    <w:p w14:paraId="04C09012" w14:textId="0532F5AE" w:rsidR="004267C2" w:rsidRPr="004267C2" w:rsidRDefault="004267C2" w:rsidP="004267C2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4267C2">
        <w:rPr>
          <w:rFonts w:ascii="Arial" w:hAnsi="Arial" w:cs="Arial"/>
          <w:i/>
          <w:iCs/>
          <w:sz w:val="20"/>
          <w:szCs w:val="20"/>
        </w:rPr>
        <w:t xml:space="preserve">(B) could reasonably be expected to influence a decision whether to continue with the existing claim or to make the potential </w:t>
      </w:r>
      <w:proofErr w:type="gramStart"/>
      <w:r w:rsidRPr="004267C2">
        <w:rPr>
          <w:rFonts w:ascii="Arial" w:hAnsi="Arial" w:cs="Arial"/>
          <w:i/>
          <w:iCs/>
          <w:sz w:val="20"/>
          <w:szCs w:val="20"/>
        </w:rPr>
        <w:t>claim;</w:t>
      </w:r>
      <w:proofErr w:type="gramEnd"/>
      <w:r w:rsidRPr="004267C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A63B111" w14:textId="002DE1A6" w:rsidR="004267C2" w:rsidRPr="004267C2" w:rsidRDefault="004267C2" w:rsidP="004267C2">
      <w:pPr>
        <w:rPr>
          <w:rFonts w:ascii="Arial" w:hAnsi="Arial" w:cs="Arial"/>
          <w:i/>
          <w:iCs/>
          <w:sz w:val="20"/>
          <w:szCs w:val="20"/>
        </w:rPr>
      </w:pPr>
      <w:r w:rsidRPr="004267C2">
        <w:rPr>
          <w:rFonts w:ascii="Arial" w:hAnsi="Arial" w:cs="Arial"/>
          <w:i/>
          <w:iCs/>
          <w:sz w:val="20"/>
          <w:szCs w:val="20"/>
        </w:rPr>
        <w:t>(ii) assist</w:t>
      </w:r>
      <w:r w:rsidR="00CE2662" w:rsidRPr="008E0500">
        <w:rPr>
          <w:rFonts w:ascii="Arial" w:hAnsi="Arial" w:cs="Arial"/>
          <w:i/>
          <w:iCs/>
          <w:sz w:val="20"/>
          <w:szCs w:val="20"/>
        </w:rPr>
        <w:t>ing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</w:t>
      </w:r>
      <w:r w:rsidR="00F22032">
        <w:rPr>
          <w:rFonts w:ascii="Arial" w:hAnsi="Arial" w:cs="Arial"/>
          <w:i/>
          <w:iCs/>
          <w:sz w:val="20"/>
          <w:szCs w:val="20"/>
        </w:rPr>
        <w:t>you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to make a claim under an insurance </w:t>
      </w:r>
      <w:proofErr w:type="gramStart"/>
      <w:r w:rsidRPr="004267C2">
        <w:rPr>
          <w:rFonts w:ascii="Arial" w:hAnsi="Arial" w:cs="Arial"/>
          <w:i/>
          <w:iCs/>
          <w:sz w:val="20"/>
          <w:szCs w:val="20"/>
        </w:rPr>
        <w:t>product;</w:t>
      </w:r>
      <w:proofErr w:type="gramEnd"/>
      <w:r w:rsidRPr="004267C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D8CD1AA" w14:textId="2C9ED218" w:rsidR="004267C2" w:rsidRPr="004267C2" w:rsidRDefault="004267C2" w:rsidP="004267C2">
      <w:pPr>
        <w:rPr>
          <w:rFonts w:ascii="Arial" w:hAnsi="Arial" w:cs="Arial"/>
          <w:i/>
          <w:iCs/>
          <w:sz w:val="20"/>
          <w:szCs w:val="20"/>
        </w:rPr>
      </w:pPr>
      <w:r w:rsidRPr="004267C2">
        <w:rPr>
          <w:rFonts w:ascii="Arial" w:hAnsi="Arial" w:cs="Arial"/>
          <w:i/>
          <w:iCs/>
          <w:sz w:val="20"/>
          <w:szCs w:val="20"/>
        </w:rPr>
        <w:lastRenderedPageBreak/>
        <w:t>(iii) assess</w:t>
      </w:r>
      <w:r w:rsidR="00CE2662" w:rsidRPr="008E0500">
        <w:rPr>
          <w:rFonts w:ascii="Arial" w:hAnsi="Arial" w:cs="Arial"/>
          <w:i/>
          <w:iCs/>
          <w:sz w:val="20"/>
          <w:szCs w:val="20"/>
        </w:rPr>
        <w:t>ing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whether </w:t>
      </w:r>
      <w:r w:rsidR="00F22032">
        <w:rPr>
          <w:rFonts w:ascii="Arial" w:hAnsi="Arial" w:cs="Arial"/>
          <w:i/>
          <w:iCs/>
          <w:sz w:val="20"/>
          <w:szCs w:val="20"/>
        </w:rPr>
        <w:t>Hollard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has a liability under an insurance product, or provid</w:t>
      </w:r>
      <w:r w:rsidR="00174EB2">
        <w:rPr>
          <w:rFonts w:ascii="Arial" w:hAnsi="Arial" w:cs="Arial"/>
          <w:i/>
          <w:iCs/>
          <w:sz w:val="20"/>
          <w:szCs w:val="20"/>
        </w:rPr>
        <w:t>ing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assistance in relation to such an </w:t>
      </w:r>
      <w:proofErr w:type="gramStart"/>
      <w:r w:rsidRPr="004267C2">
        <w:rPr>
          <w:rFonts w:ascii="Arial" w:hAnsi="Arial" w:cs="Arial"/>
          <w:i/>
          <w:iCs/>
          <w:sz w:val="20"/>
          <w:szCs w:val="20"/>
        </w:rPr>
        <w:t>assessment;</w:t>
      </w:r>
      <w:proofErr w:type="gramEnd"/>
      <w:r w:rsidRPr="004267C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E541D3A" w14:textId="7FAE383A" w:rsidR="004267C2" w:rsidRPr="004267C2" w:rsidRDefault="004267C2" w:rsidP="004267C2">
      <w:pPr>
        <w:rPr>
          <w:rFonts w:ascii="Arial" w:hAnsi="Arial" w:cs="Arial"/>
          <w:i/>
          <w:iCs/>
          <w:sz w:val="20"/>
          <w:szCs w:val="20"/>
        </w:rPr>
      </w:pPr>
      <w:r w:rsidRPr="004267C2">
        <w:rPr>
          <w:rFonts w:ascii="Arial" w:hAnsi="Arial" w:cs="Arial"/>
          <w:i/>
          <w:iCs/>
          <w:sz w:val="20"/>
          <w:szCs w:val="20"/>
        </w:rPr>
        <w:t>(iv) mak</w:t>
      </w:r>
      <w:r w:rsidR="00CE2662" w:rsidRPr="008E0500">
        <w:rPr>
          <w:rFonts w:ascii="Arial" w:hAnsi="Arial" w:cs="Arial"/>
          <w:i/>
          <w:iCs/>
          <w:sz w:val="20"/>
          <w:szCs w:val="20"/>
        </w:rPr>
        <w:t>ing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a decision to accept or reject all or part of a claim under an insurance </w:t>
      </w:r>
      <w:proofErr w:type="gramStart"/>
      <w:r w:rsidRPr="004267C2">
        <w:rPr>
          <w:rFonts w:ascii="Arial" w:hAnsi="Arial" w:cs="Arial"/>
          <w:i/>
          <w:iCs/>
          <w:sz w:val="20"/>
          <w:szCs w:val="20"/>
        </w:rPr>
        <w:t>product;</w:t>
      </w:r>
      <w:proofErr w:type="gramEnd"/>
      <w:r w:rsidRPr="004267C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BF23C4C" w14:textId="14F016BD" w:rsidR="004267C2" w:rsidRPr="004267C2" w:rsidRDefault="004267C2" w:rsidP="004267C2">
      <w:pPr>
        <w:rPr>
          <w:rFonts w:ascii="Arial" w:hAnsi="Arial" w:cs="Arial"/>
          <w:i/>
          <w:iCs/>
          <w:sz w:val="20"/>
          <w:szCs w:val="20"/>
        </w:rPr>
      </w:pPr>
      <w:r w:rsidRPr="004267C2">
        <w:rPr>
          <w:rFonts w:ascii="Arial" w:hAnsi="Arial" w:cs="Arial"/>
          <w:i/>
          <w:iCs/>
          <w:sz w:val="20"/>
          <w:szCs w:val="20"/>
        </w:rPr>
        <w:t>(v) quantif</w:t>
      </w:r>
      <w:r w:rsidR="00CE2662" w:rsidRPr="008E0500">
        <w:rPr>
          <w:rFonts w:ascii="Arial" w:hAnsi="Arial" w:cs="Arial"/>
          <w:i/>
          <w:iCs/>
          <w:sz w:val="20"/>
          <w:szCs w:val="20"/>
        </w:rPr>
        <w:t>ying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the extent of </w:t>
      </w:r>
      <w:r w:rsidR="00F22032">
        <w:rPr>
          <w:rFonts w:ascii="Arial" w:hAnsi="Arial" w:cs="Arial"/>
          <w:i/>
          <w:iCs/>
          <w:sz w:val="20"/>
          <w:szCs w:val="20"/>
        </w:rPr>
        <w:t>Hollard’s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liability to </w:t>
      </w:r>
      <w:r w:rsidR="00F22032">
        <w:rPr>
          <w:rFonts w:ascii="Arial" w:hAnsi="Arial" w:cs="Arial"/>
          <w:i/>
          <w:iCs/>
          <w:sz w:val="20"/>
          <w:szCs w:val="20"/>
        </w:rPr>
        <w:t>you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under an insurance product, or provid</w:t>
      </w:r>
      <w:r w:rsidR="00174EB2">
        <w:rPr>
          <w:rFonts w:ascii="Arial" w:hAnsi="Arial" w:cs="Arial"/>
          <w:i/>
          <w:iCs/>
          <w:sz w:val="20"/>
          <w:szCs w:val="20"/>
        </w:rPr>
        <w:t>ing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assistance in relation to the quantification of the extent of such a </w:t>
      </w:r>
      <w:proofErr w:type="gramStart"/>
      <w:r w:rsidRPr="004267C2">
        <w:rPr>
          <w:rFonts w:ascii="Arial" w:hAnsi="Arial" w:cs="Arial"/>
          <w:i/>
          <w:iCs/>
          <w:sz w:val="20"/>
          <w:szCs w:val="20"/>
        </w:rPr>
        <w:t>liability;</w:t>
      </w:r>
      <w:proofErr w:type="gramEnd"/>
      <w:r w:rsidRPr="004267C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6FFFDC3" w14:textId="0F30319B" w:rsidR="004267C2" w:rsidRPr="004267C2" w:rsidRDefault="004267C2" w:rsidP="004267C2">
      <w:pPr>
        <w:rPr>
          <w:rFonts w:ascii="Arial" w:hAnsi="Arial" w:cs="Arial"/>
          <w:i/>
          <w:iCs/>
          <w:sz w:val="20"/>
          <w:szCs w:val="20"/>
        </w:rPr>
      </w:pPr>
      <w:r w:rsidRPr="004267C2">
        <w:rPr>
          <w:rFonts w:ascii="Arial" w:hAnsi="Arial" w:cs="Arial"/>
          <w:i/>
          <w:iCs/>
          <w:sz w:val="20"/>
          <w:szCs w:val="20"/>
        </w:rPr>
        <w:t>(vi) offer</w:t>
      </w:r>
      <w:r w:rsidR="00CE2662" w:rsidRPr="008E0500">
        <w:rPr>
          <w:rFonts w:ascii="Arial" w:hAnsi="Arial" w:cs="Arial"/>
          <w:i/>
          <w:iCs/>
          <w:sz w:val="20"/>
          <w:szCs w:val="20"/>
        </w:rPr>
        <w:t>ing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to settle all or part of a claim under an insurance product; and </w:t>
      </w:r>
    </w:p>
    <w:p w14:paraId="25B6E6A0" w14:textId="6588B77B" w:rsidR="004267C2" w:rsidRPr="004267C2" w:rsidRDefault="004267C2" w:rsidP="004267C2">
      <w:pPr>
        <w:rPr>
          <w:rFonts w:ascii="Arial" w:hAnsi="Arial" w:cs="Arial"/>
          <w:i/>
          <w:iCs/>
          <w:sz w:val="20"/>
          <w:szCs w:val="20"/>
        </w:rPr>
      </w:pPr>
      <w:r w:rsidRPr="004267C2">
        <w:rPr>
          <w:rFonts w:ascii="Arial" w:hAnsi="Arial" w:cs="Arial"/>
          <w:i/>
          <w:iCs/>
          <w:sz w:val="20"/>
          <w:szCs w:val="20"/>
        </w:rPr>
        <w:t>(vii) satisf</w:t>
      </w:r>
      <w:r w:rsidR="00CE2662" w:rsidRPr="008E0500">
        <w:rPr>
          <w:rFonts w:ascii="Arial" w:hAnsi="Arial" w:cs="Arial"/>
          <w:i/>
          <w:iCs/>
          <w:sz w:val="20"/>
          <w:szCs w:val="20"/>
        </w:rPr>
        <w:t>ying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a liability of </w:t>
      </w:r>
      <w:r w:rsidR="00F22032">
        <w:rPr>
          <w:rFonts w:ascii="Arial" w:hAnsi="Arial" w:cs="Arial"/>
          <w:i/>
          <w:iCs/>
          <w:sz w:val="20"/>
          <w:szCs w:val="20"/>
        </w:rPr>
        <w:t>Hollard</w:t>
      </w:r>
      <w:r w:rsidRPr="004267C2">
        <w:rPr>
          <w:rFonts w:ascii="Arial" w:hAnsi="Arial" w:cs="Arial"/>
          <w:i/>
          <w:iCs/>
          <w:sz w:val="20"/>
          <w:szCs w:val="20"/>
        </w:rPr>
        <w:t xml:space="preserve"> under an insurance product in full or partial settlement of a claim under the insurance </w:t>
      </w:r>
      <w:proofErr w:type="gramStart"/>
      <w:r w:rsidRPr="004267C2">
        <w:rPr>
          <w:rFonts w:ascii="Arial" w:hAnsi="Arial" w:cs="Arial"/>
          <w:i/>
          <w:iCs/>
          <w:sz w:val="20"/>
          <w:szCs w:val="20"/>
        </w:rPr>
        <w:t>product;</w:t>
      </w:r>
      <w:proofErr w:type="gramEnd"/>
      <w:r w:rsidRPr="004267C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F720557" w14:textId="74BA5838" w:rsidR="004267C2" w:rsidRPr="008E0500" w:rsidRDefault="004267C2" w:rsidP="004267C2">
      <w:pPr>
        <w:rPr>
          <w:rFonts w:ascii="Arial" w:hAnsi="Arial" w:cs="Arial"/>
          <w:i/>
          <w:iCs/>
          <w:sz w:val="20"/>
          <w:szCs w:val="20"/>
        </w:rPr>
      </w:pPr>
      <w:r w:rsidRPr="008E0500">
        <w:rPr>
          <w:rFonts w:ascii="Arial" w:hAnsi="Arial" w:cs="Arial"/>
          <w:i/>
          <w:iCs/>
          <w:sz w:val="20"/>
          <w:szCs w:val="20"/>
        </w:rPr>
        <w:t>to retail and wholesale clients.</w:t>
      </w:r>
    </w:p>
    <w:p w14:paraId="11E56DE2" w14:textId="642F66F3" w:rsidR="00EF6894" w:rsidRPr="00A51103" w:rsidRDefault="00EF6894" w:rsidP="000667B2">
      <w:pPr>
        <w:rPr>
          <w:rFonts w:ascii="Arial" w:hAnsi="Arial" w:cs="Arial"/>
          <w:sz w:val="20"/>
          <w:szCs w:val="20"/>
        </w:rPr>
      </w:pPr>
      <w:r w:rsidRPr="00EF6894">
        <w:rPr>
          <w:rFonts w:ascii="Arial" w:hAnsi="Arial" w:cs="Arial"/>
          <w:sz w:val="20"/>
          <w:szCs w:val="20"/>
        </w:rPr>
        <w:t xml:space="preserve">This SFSG has been </w:t>
      </w:r>
      <w:r w:rsidR="00817113">
        <w:rPr>
          <w:rFonts w:ascii="Arial" w:hAnsi="Arial" w:cs="Arial"/>
          <w:sz w:val="20"/>
          <w:szCs w:val="20"/>
        </w:rPr>
        <w:t xml:space="preserve">prepared </w:t>
      </w:r>
      <w:r w:rsidRPr="00EF6894">
        <w:rPr>
          <w:rFonts w:ascii="Arial" w:hAnsi="Arial" w:cs="Arial"/>
          <w:sz w:val="20"/>
          <w:szCs w:val="20"/>
        </w:rPr>
        <w:t>by</w:t>
      </w:r>
      <w:r w:rsidR="00817113">
        <w:rPr>
          <w:rFonts w:ascii="Arial" w:hAnsi="Arial" w:cs="Arial"/>
          <w:sz w:val="20"/>
          <w:szCs w:val="20"/>
        </w:rPr>
        <w:t xml:space="preserve"> </w:t>
      </w:r>
      <w:r w:rsidR="00AC7317">
        <w:rPr>
          <w:rFonts w:ascii="Arial" w:hAnsi="Arial" w:cs="Arial"/>
          <w:sz w:val="20"/>
          <w:szCs w:val="20"/>
        </w:rPr>
        <w:t xml:space="preserve">The </w:t>
      </w:r>
      <w:r w:rsidR="00817113">
        <w:rPr>
          <w:rFonts w:ascii="Arial" w:hAnsi="Arial" w:cs="Arial"/>
          <w:sz w:val="20"/>
          <w:szCs w:val="20"/>
        </w:rPr>
        <w:t>Hollard</w:t>
      </w:r>
      <w:r w:rsidR="00AC7317">
        <w:rPr>
          <w:rFonts w:ascii="Arial" w:hAnsi="Arial" w:cs="Arial"/>
          <w:sz w:val="20"/>
          <w:szCs w:val="20"/>
        </w:rPr>
        <w:t xml:space="preserve"> Insurance Company Pty Ltd (ABN </w:t>
      </w:r>
      <w:r w:rsidR="00AC7317" w:rsidRPr="00AC7317">
        <w:rPr>
          <w:rFonts w:ascii="Arial" w:hAnsi="Arial" w:cs="Arial"/>
          <w:sz w:val="20"/>
          <w:szCs w:val="20"/>
        </w:rPr>
        <w:t>78 090 584 473, AFSL 241436</w:t>
      </w:r>
      <w:r w:rsidR="00AC7317">
        <w:rPr>
          <w:rFonts w:ascii="Arial" w:hAnsi="Arial" w:cs="Arial"/>
          <w:sz w:val="20"/>
          <w:szCs w:val="20"/>
        </w:rPr>
        <w:t>)</w:t>
      </w:r>
      <w:r w:rsidR="00AC7317" w:rsidRPr="00AC7317">
        <w:rPr>
          <w:rFonts w:ascii="Arial" w:hAnsi="Arial" w:cs="Arial"/>
          <w:sz w:val="20"/>
          <w:szCs w:val="20"/>
        </w:rPr>
        <w:t>,</w:t>
      </w:r>
      <w:r w:rsidR="00817113">
        <w:rPr>
          <w:rFonts w:ascii="Arial" w:hAnsi="Arial" w:cs="Arial"/>
          <w:sz w:val="20"/>
          <w:szCs w:val="20"/>
        </w:rPr>
        <w:t xml:space="preserve"> and PetSure</w:t>
      </w:r>
      <w:r w:rsidR="00AC7317">
        <w:rPr>
          <w:rFonts w:ascii="Arial" w:hAnsi="Arial" w:cs="Arial"/>
          <w:sz w:val="20"/>
          <w:szCs w:val="20"/>
        </w:rPr>
        <w:t xml:space="preserve"> (Australia) Pty Ltd</w:t>
      </w:r>
      <w:r w:rsidR="00817113">
        <w:rPr>
          <w:rFonts w:ascii="Arial" w:hAnsi="Arial" w:cs="Arial"/>
          <w:sz w:val="20"/>
          <w:szCs w:val="20"/>
        </w:rPr>
        <w:t xml:space="preserve"> </w:t>
      </w:r>
      <w:r w:rsidR="00817113" w:rsidRPr="00EF6894">
        <w:rPr>
          <w:rFonts w:ascii="Arial" w:hAnsi="Arial" w:cs="Arial"/>
          <w:sz w:val="20"/>
          <w:szCs w:val="20"/>
        </w:rPr>
        <w:t>(ABN 95 075 949 923, AFSL 420183)</w:t>
      </w:r>
      <w:r w:rsidR="00817113">
        <w:rPr>
          <w:rFonts w:ascii="Arial" w:hAnsi="Arial" w:cs="Arial"/>
          <w:sz w:val="20"/>
          <w:szCs w:val="20"/>
        </w:rPr>
        <w:t xml:space="preserve"> in so far as it relates to the financial services provided by them. It is authorised for distribution </w:t>
      </w:r>
      <w:r w:rsidR="00817113" w:rsidRPr="00280E80">
        <w:rPr>
          <w:rFonts w:ascii="Arial" w:hAnsi="Arial" w:cs="Arial"/>
          <w:sz w:val="20"/>
          <w:szCs w:val="20"/>
        </w:rPr>
        <w:t xml:space="preserve">by </w:t>
      </w:r>
      <w:r w:rsidR="002A7701" w:rsidRPr="00280E80">
        <w:rPr>
          <w:rFonts w:ascii="Arial" w:hAnsi="Arial" w:cs="Arial"/>
          <w:sz w:val="20"/>
          <w:szCs w:val="20"/>
        </w:rPr>
        <w:t>Pet Insurance Pty Ltd</w:t>
      </w:r>
      <w:r w:rsidRPr="00280E80">
        <w:rPr>
          <w:rFonts w:ascii="Arial" w:hAnsi="Arial" w:cs="Arial"/>
          <w:sz w:val="20"/>
          <w:szCs w:val="20"/>
        </w:rPr>
        <w:t xml:space="preserve"> </w:t>
      </w:r>
      <w:r w:rsidRPr="00EF6894">
        <w:rPr>
          <w:rFonts w:ascii="Arial" w:hAnsi="Arial" w:cs="Arial"/>
          <w:sz w:val="20"/>
          <w:szCs w:val="20"/>
        </w:rPr>
        <w:t xml:space="preserve">(ABN </w:t>
      </w:r>
      <w:r w:rsidR="002A7701">
        <w:rPr>
          <w:rFonts w:ascii="Arial" w:hAnsi="Arial" w:cs="Arial"/>
          <w:sz w:val="20"/>
          <w:szCs w:val="20"/>
        </w:rPr>
        <w:t>38 607 160 930</w:t>
      </w:r>
      <w:r w:rsidRPr="00EF6894">
        <w:rPr>
          <w:rFonts w:ascii="Arial" w:hAnsi="Arial" w:cs="Arial"/>
          <w:sz w:val="20"/>
          <w:szCs w:val="20"/>
        </w:rPr>
        <w:t xml:space="preserve">, AR No. </w:t>
      </w:r>
      <w:r w:rsidR="00280E80">
        <w:rPr>
          <w:rFonts w:ascii="Arial" w:hAnsi="Arial" w:cs="Arial"/>
          <w:sz w:val="20"/>
          <w:szCs w:val="20"/>
        </w:rPr>
        <w:t>1234944</w:t>
      </w:r>
      <w:r w:rsidRPr="00EF6894">
        <w:rPr>
          <w:rFonts w:ascii="Arial" w:hAnsi="Arial" w:cs="Arial"/>
          <w:sz w:val="20"/>
          <w:szCs w:val="20"/>
        </w:rPr>
        <w:t>) by its authorising licensee PetSure (Australia) Pty Ltd</w:t>
      </w:r>
      <w:r w:rsidR="00280E80">
        <w:rPr>
          <w:rFonts w:ascii="Arial" w:hAnsi="Arial" w:cs="Arial"/>
          <w:sz w:val="20"/>
          <w:szCs w:val="20"/>
        </w:rPr>
        <w:t>.</w:t>
      </w:r>
    </w:p>
    <w:p w14:paraId="080FDB46" w14:textId="5212B34A" w:rsidR="006E23AD" w:rsidRPr="00A51103" w:rsidRDefault="006E23AD" w:rsidP="000667B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If you have any questions </w:t>
      </w:r>
      <w:r w:rsidR="00EF6894">
        <w:rPr>
          <w:rFonts w:ascii="Arial" w:hAnsi="Arial" w:cs="Arial"/>
          <w:sz w:val="20"/>
          <w:szCs w:val="20"/>
        </w:rPr>
        <w:t xml:space="preserve">regarding any of these changes you can contact us </w:t>
      </w:r>
      <w:r w:rsidR="00EF6894" w:rsidRPr="00280E80">
        <w:rPr>
          <w:rFonts w:ascii="Arial" w:hAnsi="Arial" w:cs="Arial"/>
          <w:sz w:val="20"/>
          <w:szCs w:val="20"/>
        </w:rPr>
        <w:t xml:space="preserve">on </w:t>
      </w:r>
      <w:r w:rsidR="00280E80" w:rsidRPr="00280E80">
        <w:rPr>
          <w:rFonts w:ascii="Arial" w:hAnsi="Arial" w:cs="Arial"/>
          <w:sz w:val="20"/>
          <w:szCs w:val="20"/>
        </w:rPr>
        <w:t>1300 855 663</w:t>
      </w:r>
      <w:r w:rsidR="00EF6894" w:rsidRPr="00280E80">
        <w:rPr>
          <w:rFonts w:ascii="Arial" w:hAnsi="Arial" w:cs="Arial"/>
          <w:sz w:val="20"/>
          <w:szCs w:val="20"/>
        </w:rPr>
        <w:t xml:space="preserve"> or via </w:t>
      </w:r>
      <w:r w:rsidR="00280E80" w:rsidRPr="00280E80">
        <w:rPr>
          <w:rFonts w:ascii="Arial" w:hAnsi="Arial" w:cs="Arial"/>
          <w:sz w:val="20"/>
          <w:szCs w:val="20"/>
        </w:rPr>
        <w:t>petinsurance@petsure.com.au</w:t>
      </w:r>
      <w:r w:rsidR="00EF6894" w:rsidRPr="00280E80">
        <w:rPr>
          <w:rFonts w:ascii="Arial" w:hAnsi="Arial" w:cs="Arial"/>
          <w:sz w:val="20"/>
          <w:szCs w:val="20"/>
        </w:rPr>
        <w:t>.</w:t>
      </w:r>
    </w:p>
    <w:p w14:paraId="3E3E27E9" w14:textId="77777777" w:rsidR="000667B2" w:rsidRPr="00E34270" w:rsidRDefault="000667B2" w:rsidP="00131147"/>
    <w:sectPr w:rsidR="000667B2" w:rsidRPr="00E34270" w:rsidSect="00972021">
      <w:pgSz w:w="6804" w:h="1304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5274" w14:textId="77777777" w:rsidR="00693634" w:rsidRDefault="00693634" w:rsidP="00390707">
      <w:pPr>
        <w:spacing w:after="0" w:line="240" w:lineRule="auto"/>
      </w:pPr>
      <w:r>
        <w:separator/>
      </w:r>
    </w:p>
  </w:endnote>
  <w:endnote w:type="continuationSeparator" w:id="0">
    <w:p w14:paraId="18AF3194" w14:textId="77777777" w:rsidR="00693634" w:rsidRDefault="00693634" w:rsidP="003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2E53" w14:textId="77777777" w:rsidR="00693634" w:rsidRDefault="00693634" w:rsidP="00390707">
      <w:pPr>
        <w:spacing w:after="0" w:line="240" w:lineRule="auto"/>
      </w:pPr>
      <w:r>
        <w:separator/>
      </w:r>
    </w:p>
  </w:footnote>
  <w:footnote w:type="continuationSeparator" w:id="0">
    <w:p w14:paraId="6BF1E96A" w14:textId="77777777" w:rsidR="00693634" w:rsidRDefault="00693634" w:rsidP="00390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B28"/>
    <w:multiLevelType w:val="hybridMultilevel"/>
    <w:tmpl w:val="6CB85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7C5"/>
    <w:multiLevelType w:val="hybridMultilevel"/>
    <w:tmpl w:val="461AB45A"/>
    <w:lvl w:ilvl="0" w:tplc="9C1A25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13DA"/>
    <w:multiLevelType w:val="hybridMultilevel"/>
    <w:tmpl w:val="673861F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556C3"/>
    <w:multiLevelType w:val="hybridMultilevel"/>
    <w:tmpl w:val="5D8C2A5A"/>
    <w:lvl w:ilvl="0" w:tplc="27D0E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E85"/>
    <w:multiLevelType w:val="hybridMultilevel"/>
    <w:tmpl w:val="61D835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172D"/>
    <w:multiLevelType w:val="hybridMultilevel"/>
    <w:tmpl w:val="B0985888"/>
    <w:lvl w:ilvl="0" w:tplc="D8AAAC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3596B"/>
    <w:multiLevelType w:val="hybridMultilevel"/>
    <w:tmpl w:val="427631E2"/>
    <w:lvl w:ilvl="0" w:tplc="9C1A25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59AD"/>
    <w:multiLevelType w:val="hybridMultilevel"/>
    <w:tmpl w:val="74D6D9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D3AFCC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D65BB"/>
    <w:multiLevelType w:val="hybridMultilevel"/>
    <w:tmpl w:val="00147DC6"/>
    <w:lvl w:ilvl="0" w:tplc="A3D00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13FD6"/>
    <w:multiLevelType w:val="hybridMultilevel"/>
    <w:tmpl w:val="9FBEBE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43C70"/>
    <w:multiLevelType w:val="hybridMultilevel"/>
    <w:tmpl w:val="C6369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E120F"/>
    <w:multiLevelType w:val="hybridMultilevel"/>
    <w:tmpl w:val="24BA4BA4"/>
    <w:lvl w:ilvl="0" w:tplc="481A5E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867FA"/>
    <w:multiLevelType w:val="hybridMultilevel"/>
    <w:tmpl w:val="61883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60EAC"/>
    <w:multiLevelType w:val="hybridMultilevel"/>
    <w:tmpl w:val="2B56E0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D52A0"/>
    <w:multiLevelType w:val="hybridMultilevel"/>
    <w:tmpl w:val="3BC4229A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6D2714"/>
    <w:multiLevelType w:val="hybridMultilevel"/>
    <w:tmpl w:val="A71EB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42F40"/>
    <w:multiLevelType w:val="hybridMultilevel"/>
    <w:tmpl w:val="AA7A7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41074"/>
    <w:multiLevelType w:val="hybridMultilevel"/>
    <w:tmpl w:val="AEE643E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29D"/>
    <w:multiLevelType w:val="hybridMultilevel"/>
    <w:tmpl w:val="918AF158"/>
    <w:lvl w:ilvl="0" w:tplc="80A26534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3A1F24"/>
    <w:multiLevelType w:val="hybridMultilevel"/>
    <w:tmpl w:val="25C43ACC"/>
    <w:lvl w:ilvl="0" w:tplc="C75C9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E15A9"/>
    <w:multiLevelType w:val="hybridMultilevel"/>
    <w:tmpl w:val="38A69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671EF"/>
    <w:multiLevelType w:val="hybridMultilevel"/>
    <w:tmpl w:val="183C0DB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  <w:num w:numId="16">
    <w:abstractNumId w:val="9"/>
  </w:num>
  <w:num w:numId="17">
    <w:abstractNumId w:val="20"/>
  </w:num>
  <w:num w:numId="18">
    <w:abstractNumId w:val="19"/>
  </w:num>
  <w:num w:numId="19">
    <w:abstractNumId w:val="16"/>
  </w:num>
  <w:num w:numId="20">
    <w:abstractNumId w:val="7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CD"/>
    <w:rsid w:val="0000090F"/>
    <w:rsid w:val="00001145"/>
    <w:rsid w:val="00025A07"/>
    <w:rsid w:val="000316AF"/>
    <w:rsid w:val="000369BF"/>
    <w:rsid w:val="00043822"/>
    <w:rsid w:val="00043FED"/>
    <w:rsid w:val="000443C4"/>
    <w:rsid w:val="00062052"/>
    <w:rsid w:val="00065A9E"/>
    <w:rsid w:val="000667B2"/>
    <w:rsid w:val="000674FE"/>
    <w:rsid w:val="00077DB7"/>
    <w:rsid w:val="000800EC"/>
    <w:rsid w:val="000847CD"/>
    <w:rsid w:val="000854F4"/>
    <w:rsid w:val="000866CA"/>
    <w:rsid w:val="00086884"/>
    <w:rsid w:val="000905F7"/>
    <w:rsid w:val="00090A33"/>
    <w:rsid w:val="00090D0B"/>
    <w:rsid w:val="00095109"/>
    <w:rsid w:val="00095F67"/>
    <w:rsid w:val="00097291"/>
    <w:rsid w:val="000A0A32"/>
    <w:rsid w:val="000A3938"/>
    <w:rsid w:val="000A41CE"/>
    <w:rsid w:val="000A5182"/>
    <w:rsid w:val="000A5D53"/>
    <w:rsid w:val="000B0C98"/>
    <w:rsid w:val="000B0F45"/>
    <w:rsid w:val="000C1239"/>
    <w:rsid w:val="000C5873"/>
    <w:rsid w:val="000C5B5D"/>
    <w:rsid w:val="000C60CC"/>
    <w:rsid w:val="000D0DEB"/>
    <w:rsid w:val="000E170C"/>
    <w:rsid w:val="000E184E"/>
    <w:rsid w:val="000E1ACF"/>
    <w:rsid w:val="000E3AE4"/>
    <w:rsid w:val="000E4E4C"/>
    <w:rsid w:val="000F08A4"/>
    <w:rsid w:val="000F1FF6"/>
    <w:rsid w:val="0010216B"/>
    <w:rsid w:val="001115E5"/>
    <w:rsid w:val="001131A9"/>
    <w:rsid w:val="00122CB1"/>
    <w:rsid w:val="00131147"/>
    <w:rsid w:val="001342EF"/>
    <w:rsid w:val="0013647B"/>
    <w:rsid w:val="00136CF0"/>
    <w:rsid w:val="0014193A"/>
    <w:rsid w:val="001419C4"/>
    <w:rsid w:val="0014276F"/>
    <w:rsid w:val="001462CE"/>
    <w:rsid w:val="00150561"/>
    <w:rsid w:val="0015351F"/>
    <w:rsid w:val="00160C02"/>
    <w:rsid w:val="00162816"/>
    <w:rsid w:val="001658C9"/>
    <w:rsid w:val="001673C7"/>
    <w:rsid w:val="00174EB2"/>
    <w:rsid w:val="00180A46"/>
    <w:rsid w:val="001813B9"/>
    <w:rsid w:val="001956DF"/>
    <w:rsid w:val="001967CF"/>
    <w:rsid w:val="001A094C"/>
    <w:rsid w:val="001A663C"/>
    <w:rsid w:val="001B20C6"/>
    <w:rsid w:val="001B2679"/>
    <w:rsid w:val="001C05C1"/>
    <w:rsid w:val="001C466A"/>
    <w:rsid w:val="001C60CF"/>
    <w:rsid w:val="001D1CD3"/>
    <w:rsid w:val="001D4A74"/>
    <w:rsid w:val="001E0BF9"/>
    <w:rsid w:val="001E2B7F"/>
    <w:rsid w:val="001F530D"/>
    <w:rsid w:val="00200F9B"/>
    <w:rsid w:val="00215668"/>
    <w:rsid w:val="00224BF4"/>
    <w:rsid w:val="00233BDD"/>
    <w:rsid w:val="00236A70"/>
    <w:rsid w:val="00245842"/>
    <w:rsid w:val="00246F44"/>
    <w:rsid w:val="00252245"/>
    <w:rsid w:val="00254C8E"/>
    <w:rsid w:val="00266B16"/>
    <w:rsid w:val="002756A7"/>
    <w:rsid w:val="00280E80"/>
    <w:rsid w:val="00281A07"/>
    <w:rsid w:val="0028330B"/>
    <w:rsid w:val="002837EA"/>
    <w:rsid w:val="0028446F"/>
    <w:rsid w:val="00286BA1"/>
    <w:rsid w:val="00291A7F"/>
    <w:rsid w:val="00292B48"/>
    <w:rsid w:val="002A255D"/>
    <w:rsid w:val="002A3BA2"/>
    <w:rsid w:val="002A7701"/>
    <w:rsid w:val="002C0AB6"/>
    <w:rsid w:val="002C27E2"/>
    <w:rsid w:val="002C70E2"/>
    <w:rsid w:val="002D034B"/>
    <w:rsid w:val="002D211D"/>
    <w:rsid w:val="002D3432"/>
    <w:rsid w:val="002D57C6"/>
    <w:rsid w:val="002D5EB0"/>
    <w:rsid w:val="002D6043"/>
    <w:rsid w:val="002D651A"/>
    <w:rsid w:val="002E1DF4"/>
    <w:rsid w:val="002E523B"/>
    <w:rsid w:val="002E7DCD"/>
    <w:rsid w:val="00305DB5"/>
    <w:rsid w:val="00310130"/>
    <w:rsid w:val="00310572"/>
    <w:rsid w:val="003130CA"/>
    <w:rsid w:val="00325C7F"/>
    <w:rsid w:val="003270BD"/>
    <w:rsid w:val="00330397"/>
    <w:rsid w:val="003350AC"/>
    <w:rsid w:val="00336A11"/>
    <w:rsid w:val="00342855"/>
    <w:rsid w:val="003552DE"/>
    <w:rsid w:val="00360E2D"/>
    <w:rsid w:val="00361368"/>
    <w:rsid w:val="0037172B"/>
    <w:rsid w:val="00375709"/>
    <w:rsid w:val="00390707"/>
    <w:rsid w:val="00390B38"/>
    <w:rsid w:val="00390DE0"/>
    <w:rsid w:val="0039194D"/>
    <w:rsid w:val="003923DF"/>
    <w:rsid w:val="0039329C"/>
    <w:rsid w:val="003A252C"/>
    <w:rsid w:val="003A2634"/>
    <w:rsid w:val="003A32CC"/>
    <w:rsid w:val="003B166C"/>
    <w:rsid w:val="003B6AD8"/>
    <w:rsid w:val="003C01E7"/>
    <w:rsid w:val="003C0878"/>
    <w:rsid w:val="003C08BF"/>
    <w:rsid w:val="003C5267"/>
    <w:rsid w:val="003C59EF"/>
    <w:rsid w:val="003C7828"/>
    <w:rsid w:val="003F3252"/>
    <w:rsid w:val="003F4F59"/>
    <w:rsid w:val="00402467"/>
    <w:rsid w:val="00402974"/>
    <w:rsid w:val="00405424"/>
    <w:rsid w:val="004267C2"/>
    <w:rsid w:val="00427FD3"/>
    <w:rsid w:val="004310DF"/>
    <w:rsid w:val="00431A76"/>
    <w:rsid w:val="00433C8C"/>
    <w:rsid w:val="004356A4"/>
    <w:rsid w:val="00437287"/>
    <w:rsid w:val="00437E67"/>
    <w:rsid w:val="0045155A"/>
    <w:rsid w:val="00462618"/>
    <w:rsid w:val="00483DC2"/>
    <w:rsid w:val="00485177"/>
    <w:rsid w:val="00487708"/>
    <w:rsid w:val="00497EFC"/>
    <w:rsid w:val="004A3953"/>
    <w:rsid w:val="004A5885"/>
    <w:rsid w:val="004A72AC"/>
    <w:rsid w:val="004A7840"/>
    <w:rsid w:val="004B232B"/>
    <w:rsid w:val="004B3A59"/>
    <w:rsid w:val="004C359A"/>
    <w:rsid w:val="004D2540"/>
    <w:rsid w:val="004D3331"/>
    <w:rsid w:val="004D64E1"/>
    <w:rsid w:val="004F0C3F"/>
    <w:rsid w:val="004F4690"/>
    <w:rsid w:val="00512A5D"/>
    <w:rsid w:val="0051572A"/>
    <w:rsid w:val="005166DE"/>
    <w:rsid w:val="00523FC8"/>
    <w:rsid w:val="00533B41"/>
    <w:rsid w:val="00534435"/>
    <w:rsid w:val="0053594F"/>
    <w:rsid w:val="00535BE7"/>
    <w:rsid w:val="00541E6C"/>
    <w:rsid w:val="005427D4"/>
    <w:rsid w:val="00542850"/>
    <w:rsid w:val="00542FD2"/>
    <w:rsid w:val="0054618C"/>
    <w:rsid w:val="00546844"/>
    <w:rsid w:val="00546B05"/>
    <w:rsid w:val="005520DB"/>
    <w:rsid w:val="00552FED"/>
    <w:rsid w:val="005558F7"/>
    <w:rsid w:val="0055796C"/>
    <w:rsid w:val="00557E28"/>
    <w:rsid w:val="00562014"/>
    <w:rsid w:val="005643E1"/>
    <w:rsid w:val="005712C4"/>
    <w:rsid w:val="005826AF"/>
    <w:rsid w:val="00584BA0"/>
    <w:rsid w:val="00585A7E"/>
    <w:rsid w:val="00586B9A"/>
    <w:rsid w:val="00592939"/>
    <w:rsid w:val="00597D26"/>
    <w:rsid w:val="005A0864"/>
    <w:rsid w:val="005A2C6C"/>
    <w:rsid w:val="005A76F1"/>
    <w:rsid w:val="005B29B4"/>
    <w:rsid w:val="005B2D47"/>
    <w:rsid w:val="005C19D6"/>
    <w:rsid w:val="005F0914"/>
    <w:rsid w:val="00601B73"/>
    <w:rsid w:val="0060216E"/>
    <w:rsid w:val="00606554"/>
    <w:rsid w:val="00607287"/>
    <w:rsid w:val="0061082C"/>
    <w:rsid w:val="00611AF8"/>
    <w:rsid w:val="006123B0"/>
    <w:rsid w:val="00612FBE"/>
    <w:rsid w:val="00616430"/>
    <w:rsid w:val="00620D7D"/>
    <w:rsid w:val="00623EEE"/>
    <w:rsid w:val="00630134"/>
    <w:rsid w:val="00645142"/>
    <w:rsid w:val="0065398E"/>
    <w:rsid w:val="006557C7"/>
    <w:rsid w:val="0065734D"/>
    <w:rsid w:val="00674211"/>
    <w:rsid w:val="00681955"/>
    <w:rsid w:val="00685DF4"/>
    <w:rsid w:val="00686391"/>
    <w:rsid w:val="00693634"/>
    <w:rsid w:val="006A0AB6"/>
    <w:rsid w:val="006A1ACF"/>
    <w:rsid w:val="006B2455"/>
    <w:rsid w:val="006B3A0A"/>
    <w:rsid w:val="006B4824"/>
    <w:rsid w:val="006B4C94"/>
    <w:rsid w:val="006C0CB2"/>
    <w:rsid w:val="006E20F7"/>
    <w:rsid w:val="006E23AD"/>
    <w:rsid w:val="006F1B6E"/>
    <w:rsid w:val="006F4041"/>
    <w:rsid w:val="006F5750"/>
    <w:rsid w:val="006F692F"/>
    <w:rsid w:val="00707C05"/>
    <w:rsid w:val="00710D79"/>
    <w:rsid w:val="00710DE6"/>
    <w:rsid w:val="007110D4"/>
    <w:rsid w:val="00713914"/>
    <w:rsid w:val="007212E0"/>
    <w:rsid w:val="00732AD8"/>
    <w:rsid w:val="00733147"/>
    <w:rsid w:val="007345CB"/>
    <w:rsid w:val="00736E00"/>
    <w:rsid w:val="00741878"/>
    <w:rsid w:val="00745C08"/>
    <w:rsid w:val="0075611E"/>
    <w:rsid w:val="00757AC2"/>
    <w:rsid w:val="00770E39"/>
    <w:rsid w:val="007727F8"/>
    <w:rsid w:val="00776EBE"/>
    <w:rsid w:val="00792518"/>
    <w:rsid w:val="00792A58"/>
    <w:rsid w:val="00794C08"/>
    <w:rsid w:val="007A02A7"/>
    <w:rsid w:val="007A44B8"/>
    <w:rsid w:val="007B175C"/>
    <w:rsid w:val="007B456C"/>
    <w:rsid w:val="007C3DAF"/>
    <w:rsid w:val="007C4682"/>
    <w:rsid w:val="007D1C51"/>
    <w:rsid w:val="007D3DF9"/>
    <w:rsid w:val="007D55EC"/>
    <w:rsid w:val="007D78AE"/>
    <w:rsid w:val="007E21BC"/>
    <w:rsid w:val="007F4B77"/>
    <w:rsid w:val="007F7430"/>
    <w:rsid w:val="00801EFF"/>
    <w:rsid w:val="00804A4A"/>
    <w:rsid w:val="00806549"/>
    <w:rsid w:val="00816D92"/>
    <w:rsid w:val="00817113"/>
    <w:rsid w:val="00825C3C"/>
    <w:rsid w:val="00837533"/>
    <w:rsid w:val="008503E6"/>
    <w:rsid w:val="00851BF9"/>
    <w:rsid w:val="00853648"/>
    <w:rsid w:val="008553B7"/>
    <w:rsid w:val="00855E6F"/>
    <w:rsid w:val="00860FEA"/>
    <w:rsid w:val="00863826"/>
    <w:rsid w:val="00872C87"/>
    <w:rsid w:val="0088004A"/>
    <w:rsid w:val="00880170"/>
    <w:rsid w:val="00880D54"/>
    <w:rsid w:val="00896EB8"/>
    <w:rsid w:val="008B021F"/>
    <w:rsid w:val="008B7348"/>
    <w:rsid w:val="008C2E6F"/>
    <w:rsid w:val="008E0500"/>
    <w:rsid w:val="009002DE"/>
    <w:rsid w:val="00900788"/>
    <w:rsid w:val="009052B6"/>
    <w:rsid w:val="009205A9"/>
    <w:rsid w:val="0093603C"/>
    <w:rsid w:val="0094038A"/>
    <w:rsid w:val="00942C7B"/>
    <w:rsid w:val="009530EB"/>
    <w:rsid w:val="00957979"/>
    <w:rsid w:val="00962EC2"/>
    <w:rsid w:val="00972021"/>
    <w:rsid w:val="0097569F"/>
    <w:rsid w:val="0097703B"/>
    <w:rsid w:val="00983F6A"/>
    <w:rsid w:val="0098654F"/>
    <w:rsid w:val="00986EE5"/>
    <w:rsid w:val="009873D8"/>
    <w:rsid w:val="00992220"/>
    <w:rsid w:val="009A58C1"/>
    <w:rsid w:val="009A6B3E"/>
    <w:rsid w:val="009B0044"/>
    <w:rsid w:val="009C1719"/>
    <w:rsid w:val="009C3426"/>
    <w:rsid w:val="009C48C6"/>
    <w:rsid w:val="009C5BBB"/>
    <w:rsid w:val="009C5DDC"/>
    <w:rsid w:val="009D5941"/>
    <w:rsid w:val="009D626B"/>
    <w:rsid w:val="009D6604"/>
    <w:rsid w:val="009F59F8"/>
    <w:rsid w:val="009F5FE8"/>
    <w:rsid w:val="009F61BF"/>
    <w:rsid w:val="00A00E26"/>
    <w:rsid w:val="00A023AF"/>
    <w:rsid w:val="00A10647"/>
    <w:rsid w:val="00A200BE"/>
    <w:rsid w:val="00A20801"/>
    <w:rsid w:val="00A22688"/>
    <w:rsid w:val="00A30BE5"/>
    <w:rsid w:val="00A33F44"/>
    <w:rsid w:val="00A368CF"/>
    <w:rsid w:val="00A44978"/>
    <w:rsid w:val="00A450D5"/>
    <w:rsid w:val="00A46C34"/>
    <w:rsid w:val="00A51103"/>
    <w:rsid w:val="00A60F90"/>
    <w:rsid w:val="00A612B2"/>
    <w:rsid w:val="00A614EB"/>
    <w:rsid w:val="00A64102"/>
    <w:rsid w:val="00A6423E"/>
    <w:rsid w:val="00A64DCF"/>
    <w:rsid w:val="00A710A3"/>
    <w:rsid w:val="00A77466"/>
    <w:rsid w:val="00A81A66"/>
    <w:rsid w:val="00A86FFE"/>
    <w:rsid w:val="00A92A10"/>
    <w:rsid w:val="00A96861"/>
    <w:rsid w:val="00AB1681"/>
    <w:rsid w:val="00AB1A8B"/>
    <w:rsid w:val="00AB6CD9"/>
    <w:rsid w:val="00AC7317"/>
    <w:rsid w:val="00AD5E11"/>
    <w:rsid w:val="00AF1030"/>
    <w:rsid w:val="00AF1D95"/>
    <w:rsid w:val="00AF5E9F"/>
    <w:rsid w:val="00AF6254"/>
    <w:rsid w:val="00B16A83"/>
    <w:rsid w:val="00B17E5C"/>
    <w:rsid w:val="00B26811"/>
    <w:rsid w:val="00B338A8"/>
    <w:rsid w:val="00B44D0A"/>
    <w:rsid w:val="00B464AF"/>
    <w:rsid w:val="00B61AD6"/>
    <w:rsid w:val="00B666D6"/>
    <w:rsid w:val="00B67768"/>
    <w:rsid w:val="00B70747"/>
    <w:rsid w:val="00B75B1E"/>
    <w:rsid w:val="00B772CF"/>
    <w:rsid w:val="00B818FA"/>
    <w:rsid w:val="00B830ED"/>
    <w:rsid w:val="00B85F36"/>
    <w:rsid w:val="00B8767B"/>
    <w:rsid w:val="00B9111B"/>
    <w:rsid w:val="00B95F23"/>
    <w:rsid w:val="00B95F6F"/>
    <w:rsid w:val="00BA07EF"/>
    <w:rsid w:val="00BA32B3"/>
    <w:rsid w:val="00BA6B44"/>
    <w:rsid w:val="00BD04D9"/>
    <w:rsid w:val="00BD2B33"/>
    <w:rsid w:val="00BD677A"/>
    <w:rsid w:val="00BE0D19"/>
    <w:rsid w:val="00BE341A"/>
    <w:rsid w:val="00BE3938"/>
    <w:rsid w:val="00BE70AF"/>
    <w:rsid w:val="00BF2598"/>
    <w:rsid w:val="00BF6E6A"/>
    <w:rsid w:val="00C203FC"/>
    <w:rsid w:val="00C25405"/>
    <w:rsid w:val="00C2547F"/>
    <w:rsid w:val="00C2649C"/>
    <w:rsid w:val="00C3052A"/>
    <w:rsid w:val="00C32E11"/>
    <w:rsid w:val="00C45D1B"/>
    <w:rsid w:val="00C4798B"/>
    <w:rsid w:val="00C626CC"/>
    <w:rsid w:val="00C660BC"/>
    <w:rsid w:val="00C67E67"/>
    <w:rsid w:val="00C7125D"/>
    <w:rsid w:val="00C72AF4"/>
    <w:rsid w:val="00C73522"/>
    <w:rsid w:val="00C819CD"/>
    <w:rsid w:val="00C86C19"/>
    <w:rsid w:val="00C964B5"/>
    <w:rsid w:val="00CA42BD"/>
    <w:rsid w:val="00CA5C36"/>
    <w:rsid w:val="00CB2304"/>
    <w:rsid w:val="00CB5809"/>
    <w:rsid w:val="00CB5875"/>
    <w:rsid w:val="00CB657D"/>
    <w:rsid w:val="00CC0A8A"/>
    <w:rsid w:val="00CC14D1"/>
    <w:rsid w:val="00CC1EDA"/>
    <w:rsid w:val="00CC5F8A"/>
    <w:rsid w:val="00CC6DF8"/>
    <w:rsid w:val="00CD063C"/>
    <w:rsid w:val="00CD2AF9"/>
    <w:rsid w:val="00CD5072"/>
    <w:rsid w:val="00CD5486"/>
    <w:rsid w:val="00CE2662"/>
    <w:rsid w:val="00CE26E0"/>
    <w:rsid w:val="00CE5006"/>
    <w:rsid w:val="00CE77D6"/>
    <w:rsid w:val="00CF20D9"/>
    <w:rsid w:val="00CF24CA"/>
    <w:rsid w:val="00CF3110"/>
    <w:rsid w:val="00CF3FF1"/>
    <w:rsid w:val="00CF57B6"/>
    <w:rsid w:val="00CF6A7C"/>
    <w:rsid w:val="00D007A0"/>
    <w:rsid w:val="00D10C32"/>
    <w:rsid w:val="00D243F9"/>
    <w:rsid w:val="00D24D15"/>
    <w:rsid w:val="00D40A17"/>
    <w:rsid w:val="00D43BB4"/>
    <w:rsid w:val="00D5718D"/>
    <w:rsid w:val="00D6423E"/>
    <w:rsid w:val="00D67702"/>
    <w:rsid w:val="00D7489E"/>
    <w:rsid w:val="00D758CF"/>
    <w:rsid w:val="00D7737A"/>
    <w:rsid w:val="00D81A26"/>
    <w:rsid w:val="00D81F0E"/>
    <w:rsid w:val="00D8290C"/>
    <w:rsid w:val="00D83B5F"/>
    <w:rsid w:val="00D841C7"/>
    <w:rsid w:val="00D91182"/>
    <w:rsid w:val="00D91A71"/>
    <w:rsid w:val="00D92451"/>
    <w:rsid w:val="00D9497C"/>
    <w:rsid w:val="00D958F9"/>
    <w:rsid w:val="00D9632E"/>
    <w:rsid w:val="00DB21D8"/>
    <w:rsid w:val="00DB58E6"/>
    <w:rsid w:val="00DB6766"/>
    <w:rsid w:val="00DC426A"/>
    <w:rsid w:val="00DC4DE5"/>
    <w:rsid w:val="00DC756C"/>
    <w:rsid w:val="00DD060F"/>
    <w:rsid w:val="00DD0AA7"/>
    <w:rsid w:val="00DE5CC3"/>
    <w:rsid w:val="00DF0A41"/>
    <w:rsid w:val="00DF0FBD"/>
    <w:rsid w:val="00DF341D"/>
    <w:rsid w:val="00DF6EBA"/>
    <w:rsid w:val="00DF6FFC"/>
    <w:rsid w:val="00E00F61"/>
    <w:rsid w:val="00E056A0"/>
    <w:rsid w:val="00E23F51"/>
    <w:rsid w:val="00E33AD7"/>
    <w:rsid w:val="00E34270"/>
    <w:rsid w:val="00E40566"/>
    <w:rsid w:val="00E518FE"/>
    <w:rsid w:val="00E525CE"/>
    <w:rsid w:val="00E52837"/>
    <w:rsid w:val="00E55DAB"/>
    <w:rsid w:val="00E568C3"/>
    <w:rsid w:val="00E63389"/>
    <w:rsid w:val="00E66850"/>
    <w:rsid w:val="00E7780B"/>
    <w:rsid w:val="00E86596"/>
    <w:rsid w:val="00E86A40"/>
    <w:rsid w:val="00E9635A"/>
    <w:rsid w:val="00EA042E"/>
    <w:rsid w:val="00EA6814"/>
    <w:rsid w:val="00EB2FCC"/>
    <w:rsid w:val="00EB4B5D"/>
    <w:rsid w:val="00EB4D06"/>
    <w:rsid w:val="00EB5B82"/>
    <w:rsid w:val="00EC4113"/>
    <w:rsid w:val="00EC4979"/>
    <w:rsid w:val="00ED51AE"/>
    <w:rsid w:val="00ED55F7"/>
    <w:rsid w:val="00EE018D"/>
    <w:rsid w:val="00EE0F6B"/>
    <w:rsid w:val="00EE297A"/>
    <w:rsid w:val="00EE3134"/>
    <w:rsid w:val="00EF27EB"/>
    <w:rsid w:val="00EF3107"/>
    <w:rsid w:val="00EF37F6"/>
    <w:rsid w:val="00EF6894"/>
    <w:rsid w:val="00F00B01"/>
    <w:rsid w:val="00F01479"/>
    <w:rsid w:val="00F11F78"/>
    <w:rsid w:val="00F13D9A"/>
    <w:rsid w:val="00F2106F"/>
    <w:rsid w:val="00F22032"/>
    <w:rsid w:val="00F24842"/>
    <w:rsid w:val="00F32B48"/>
    <w:rsid w:val="00F3577C"/>
    <w:rsid w:val="00F40B4C"/>
    <w:rsid w:val="00F4295F"/>
    <w:rsid w:val="00F47AC0"/>
    <w:rsid w:val="00F531C7"/>
    <w:rsid w:val="00F57698"/>
    <w:rsid w:val="00F60B1B"/>
    <w:rsid w:val="00F65BFE"/>
    <w:rsid w:val="00F65CF9"/>
    <w:rsid w:val="00F67AE0"/>
    <w:rsid w:val="00F70329"/>
    <w:rsid w:val="00F740EE"/>
    <w:rsid w:val="00F80B46"/>
    <w:rsid w:val="00F81E37"/>
    <w:rsid w:val="00F858B3"/>
    <w:rsid w:val="00F90417"/>
    <w:rsid w:val="00F9070D"/>
    <w:rsid w:val="00F942A7"/>
    <w:rsid w:val="00F9758F"/>
    <w:rsid w:val="00FA3162"/>
    <w:rsid w:val="00FA3528"/>
    <w:rsid w:val="00FA3611"/>
    <w:rsid w:val="00FA3C9E"/>
    <w:rsid w:val="00FA5F57"/>
    <w:rsid w:val="00FB03C8"/>
    <w:rsid w:val="00FB6228"/>
    <w:rsid w:val="00FC128C"/>
    <w:rsid w:val="00FC137A"/>
    <w:rsid w:val="00FC3A68"/>
    <w:rsid w:val="00FC3D2F"/>
    <w:rsid w:val="00FC605C"/>
    <w:rsid w:val="00FD2863"/>
    <w:rsid w:val="00FE2F5A"/>
    <w:rsid w:val="00FE3A57"/>
    <w:rsid w:val="00FE79C4"/>
    <w:rsid w:val="00FF3C7C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61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D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7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DC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7DC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E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7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07"/>
  </w:style>
  <w:style w:type="paragraph" w:styleId="Footer">
    <w:name w:val="footer"/>
    <w:basedOn w:val="Normal"/>
    <w:link w:val="FooterChar"/>
    <w:uiPriority w:val="99"/>
    <w:unhideWhenUsed/>
    <w:rsid w:val="0039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0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3938"/>
    <w:rPr>
      <w:color w:val="605E5C"/>
      <w:shd w:val="clear" w:color="auto" w:fill="E1DFDD"/>
    </w:rPr>
  </w:style>
  <w:style w:type="paragraph" w:customStyle="1" w:styleId="pf0">
    <w:name w:val="pf0"/>
    <w:basedOn w:val="Normal"/>
    <w:rsid w:val="004A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4A3953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0F6B"/>
  </w:style>
  <w:style w:type="paragraph" w:styleId="Revision">
    <w:name w:val="Revision"/>
    <w:hidden/>
    <w:uiPriority w:val="99"/>
    <w:semiHidden/>
    <w:rsid w:val="00174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2021-11-09T22:56:00Z</dcterms:created>
  <dcterms:modified xsi:type="dcterms:W3CDTF">2021-11-11T22:31:00Z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